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line="240" w:lineRule="auto"/>
        <w:jc w:val="both"/>
        <w:rPr>
          <w:rFonts w:ascii="Poppins" w:cs="Poppins" w:eastAsia="Poppins" w:hAnsi="Poppins"/>
          <w:color w:val="ff0000"/>
          <w:sz w:val="12"/>
          <w:szCs w:val="1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ffffff"/>
          <w:sz w:val="28"/>
          <w:szCs w:val="28"/>
          <w:highlight w:val="red"/>
          <w:rtl w:val="0"/>
        </w:rPr>
        <w:t xml:space="preserve">CONTEÚDO</w:t>
      </w:r>
      <w:r w:rsidDel="00000000" w:rsidR="00000000" w:rsidRPr="00000000">
        <w:rPr>
          <w:rFonts w:ascii="Poppins" w:cs="Poppins" w:eastAsia="Poppins" w:hAnsi="Poppins"/>
          <w:color w:val="ff0000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spacing w:line="240" w:lineRule="auto"/>
        <w:jc w:val="both"/>
        <w:rPr>
          <w:rFonts w:ascii="Poppins" w:cs="Poppins" w:eastAsia="Poppins" w:hAnsi="Poppins"/>
          <w:b w:val="1"/>
          <w:bCs w:val="1"/>
          <w:color w:val="ff0000"/>
          <w:sz w:val="50"/>
          <w:szCs w:val="5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ff0000"/>
          <w:sz w:val="50"/>
          <w:szCs w:val="50"/>
          <w:rtl w:val="0"/>
        </w:rPr>
        <w:t xml:space="preserve">BLOG DO JOGO RESPONSÁVEL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line="240" w:lineRule="auto"/>
        <w:jc w:val="both"/>
        <w:rPr>
          <w:rFonts w:ascii="Poppins" w:cs="Poppins" w:eastAsia="Poppins" w:hAnsi="Poppins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40"/>
          <w:szCs w:val="40"/>
          <w:rtl w:val="0"/>
        </w:rPr>
        <w:t xml:space="preserve">ARTIGO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0" w:before="0" w:lineRule="auto"/>
        <w:jc w:val="both"/>
        <w:rPr>
          <w:rFonts w:ascii="Poppins" w:cs="Poppins" w:eastAsia="Poppins" w:hAnsi="Poppins"/>
          <w:b w:val="1"/>
          <w:bCs w:val="1"/>
          <w:color w:val="000000"/>
          <w:sz w:val="26"/>
          <w:szCs w:val="26"/>
        </w:rPr>
      </w:pPr>
      <w:bookmarkStart w:colFirst="0" w:colLast="0" w:name="_kdz742okwd7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0" w:before="0" w:lineRule="auto"/>
        <w:jc w:val="both"/>
        <w:rPr>
          <w:rFonts w:ascii="Poppins" w:cs="Poppins" w:eastAsia="Poppins" w:hAnsi="Poppins"/>
          <w:b w:val="1"/>
          <w:bCs w:val="1"/>
          <w:color w:val="000000"/>
          <w:sz w:val="26"/>
          <w:szCs w:val="26"/>
        </w:rPr>
      </w:pPr>
      <w:bookmarkStart w:colFirst="0" w:colLast="0" w:name="_2t4j2jgdrcn0" w:id="1"/>
      <w:bookmarkEnd w:id="1"/>
      <w:r w:rsidDel="00000000" w:rsidR="00000000" w:rsidRPr="00000000">
        <w:rPr>
          <w:rFonts w:ascii="Poppins" w:cs="Poppins" w:eastAsia="Poppins" w:hAnsi="Poppins"/>
          <w:b w:val="1"/>
          <w:bCs w:val="1"/>
          <w:color w:val="000000"/>
          <w:sz w:val="26"/>
          <w:szCs w:val="26"/>
          <w:rtl w:val="0"/>
        </w:rPr>
        <w:t xml:space="preserve">Boas práticas para empresas autorizadas: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0" w:before="0" w:lineRule="auto"/>
        <w:jc w:val="both"/>
        <w:rPr>
          <w:rFonts w:ascii="Poppins" w:cs="Poppins" w:eastAsia="Poppins" w:hAnsi="Poppins"/>
          <w:b w:val="1"/>
          <w:bCs w:val="1"/>
          <w:color w:val="000000"/>
          <w:sz w:val="26"/>
          <w:szCs w:val="26"/>
        </w:rPr>
      </w:pPr>
      <w:bookmarkStart w:colFirst="0" w:colLast="0" w:name="_2vxs793w4r7u" w:id="2"/>
      <w:bookmarkEnd w:id="2"/>
      <w:r w:rsidDel="00000000" w:rsidR="00000000" w:rsidRPr="00000000">
        <w:rPr>
          <w:rFonts w:ascii="Poppins" w:cs="Poppins" w:eastAsia="Poppins" w:hAnsi="Poppins"/>
          <w:b w:val="1"/>
          <w:bCs w:val="1"/>
          <w:color w:val="000000"/>
          <w:sz w:val="26"/>
          <w:szCs w:val="26"/>
          <w:rtl w:val="0"/>
        </w:rPr>
        <w:t xml:space="preserve">como alinhar sua operação ao Jogo Responsável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Estar regularizado junto à Loteria do Estado da Paraíba (Lotep) é o primeiro passo para atuar no mercado de jogos e apostas de forma legítima. No entanto, a verdadeira excelência de um operador se revela na sua capacidade de aplicar, no dia a dia, os princípios do Jogo Responsável em todos os níveis da operação.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Poppins" w:cs="Poppins" w:eastAsia="Poppins" w:hAnsi="Poppins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Isso começa pela cultura interna da empresa. Diretores, gestores, equipes de marketing, atendimento e tecnologia devem ser capacitados para compreender que o jogo não é um produto comum. Trata-se de uma atividade que exige sensibilidade social, responsabilidade permanente e respeito aos riscos que envolvem as apostas. Em nome da proteção aos apostadores, operadores devem implementar um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programa de Jogo Responsável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conforme estabelece a Política Estadual — com medidas claras e contínuas.</w:t>
      </w:r>
      <w:hyperlink r:id="rId6">
        <w:r w:rsidDel="00000000" w:rsidR="00000000" w:rsidRPr="00000000">
          <w:rPr>
            <w:rFonts w:ascii="Poppins" w:cs="Poppins" w:eastAsia="Poppins" w:hAnsi="Poppins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Entre as boas práticas recomendadas estão: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Treinar colaboradores sobre jogo responsável, identificação de comportamento de risco, atendimento humanizado e orientação ao apostador — para prevenir danos e promover consciência sobre os riscos.</w:t>
      </w:r>
      <w:hyperlink r:id="rId7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Implementar mecanismos de controle e proteção ao usuário: verificação de maioridade rigorosa, autoexclusão, autolimites de aposta, controle de tempo e de valores apostados, e alertas periódicos sobre riscos.</w:t>
      </w:r>
      <w:hyperlink r:id="rId8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Disponibilizar canais de suporte e orientação, com informação clara e acessível sobre jogo responsável, riscos de dependência, e serviços de apoio profissional para quem apresentar sinais de problema.</w:t>
      </w:r>
      <w:hyperlink r:id="rId9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Monitorar padrões de comportamento de risco, identificando sinais de jogo problemático e acionando mecanismos de intervenção — como sugestões de pausa, autoexclusão, ou encaminhamento para apoio.</w:t>
      </w:r>
      <w:hyperlink r:id="rId10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Manter relacionamento transparente com órgãos reguladores, prestando contas sobre práticas, oferecendo dados, se solicitados, participando de campanhas educativas e colaborando com esforços de prevenção ao jogo nocivo.</w:t>
      </w:r>
      <w:hyperlink r:id="rId11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Utilizar tecnologia com segurança e integridade: sistemas auditáveis, proteção de dados pessoais, e estruturas operacionais que evitem fraudes, lavagem de dinheiro ou exploração indevida.</w:t>
      </w:r>
      <w:hyperlink r:id="rId12">
        <w:r w:rsidDel="00000000" w:rsidR="00000000" w:rsidRPr="00000000">
          <w:rPr>
            <w:rFonts w:ascii="Poppins" w:cs="Poppins" w:eastAsia="Poppins" w:hAnsi="Poppins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Poppins" w:cs="Poppins" w:eastAsia="Poppins" w:hAnsi="Poppins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Além disso, operadores devem enxergar que fazem parte de um ecossistema regulado — cujo funcionamento correto e ético beneficia não apenas o negócio, mas a sociedade como um todo. Quando as regras são respeitadas, e a operação é feita com transparência e responsabilidade, os potenciais recursos arrecadados podem ser revertidos em benefícios sociais, conforme a missão da Lotep.</w:t>
      </w:r>
      <w:hyperlink r:id="rId13">
        <w:r w:rsidDel="00000000" w:rsidR="00000000" w:rsidRPr="00000000">
          <w:rPr>
            <w:rFonts w:ascii="Poppins" w:cs="Poppins" w:eastAsia="Poppins" w:hAnsi="Poppins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Respeitar o Jogo Responsável não é apenas cumprir uma exigência da lei. É assumir um papel de agente de transformação, contribuindo para um mercado mais ético, seguro e sustentável para a Paraíba — e para todos os cidadãos.</w:t>
      </w:r>
    </w:p>
    <w:p w:rsidR="00000000" w:rsidDel="00000000" w:rsidP="00000000" w:rsidRDefault="00000000" w:rsidRPr="00000000" w14:paraId="00000012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uniao.pb.gov.br/servicos/doe/2025-1/outubro/diario-oficial-03-10-2025-portal.pdf/%40%40download/file/Di%C3%A1rio%20Oficial%2003-10-2025%20Portal.pdf?utm_source=chatgpt.com" TargetMode="External"/><Relationship Id="rId10" Type="http://schemas.openxmlformats.org/officeDocument/2006/relationships/hyperlink" Target="https://www.auniao.pb.gov.br/servicos/doe/2025-1/outubro/diario-oficial-03-10-2025-portal.pdf/%40%40download/file/Di%C3%A1rio%20Oficial%2003-10-2025%20Portal.pdf?utm_source=chatgpt.com" TargetMode="External"/><Relationship Id="rId13" Type="http://schemas.openxmlformats.org/officeDocument/2006/relationships/hyperlink" Target="https://www.auniao.pb.gov.br/servicos/doe/2025-1/outubro/diario-oficial-03-10-2025-portal.pdf/%40%40download/file/Di%C3%A1rio%20Oficial%2003-10-2025%20Portal.pdf?utm_source=chatgpt.com" TargetMode="External"/><Relationship Id="rId12" Type="http://schemas.openxmlformats.org/officeDocument/2006/relationships/hyperlink" Target="https://www.auniao.pb.gov.br/servicos/doe/2025-1/outubro/diario-oficial-03-10-2025-portal.pdf/%40%40download/file/Di%C3%A1rio%20Oficial%2003-10-2025%20Portal.pdf?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uniao.pb.gov.br/servicos/doe/2025-1/outubro/diario-oficial-03-10-2025-portal.pdf/%40%40download/file/Di%C3%A1rio%20Oficial%2003-10-2025%20Portal.pdf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uniao.pb.gov.br/servicos/doe/2025-1/outubro/diario-oficial-03-10-2025-portal.pdf/%40%40download/file/Di%C3%A1rio%20Oficial%2003-10-2025%20Portal.pdf?utm_source=chatgpt.com" TargetMode="External"/><Relationship Id="rId7" Type="http://schemas.openxmlformats.org/officeDocument/2006/relationships/hyperlink" Target="https://www.auniao.pb.gov.br/servicos/doe/2025-1/outubro/diario-oficial-03-10-2025-portal.pdf/%40%40download/file/Di%C3%A1rio%20Oficial%2003-10-2025%20Portal.pdf?utm_source=chatgpt.com" TargetMode="External"/><Relationship Id="rId8" Type="http://schemas.openxmlformats.org/officeDocument/2006/relationships/hyperlink" Target="https://www.auniao.pb.gov.br/servicos/doe/2025-1/outubro/diario-oficial-03-10-2025-portal.pdf/%40%40download/file/Di%C3%A1rio%20Oficial%2003-10-2025%20Portal.pdf?utm_source=chatgp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